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كثير بن سهل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كثير بن سهل الرازي
</w:t>
      </w:r>
    </w:p>
    <w:p>
      <w:pPr/>
      <w:r>
        <w:rPr/>
        <w:t xml:space="preserve">محمد بن كثير بن سهل الرازي. عن عمه شعبويه القاضي.</w:t>
      </w:r>
    </w:p>
    <w:p/>
    <w:p>
      <w:pPr/>
      <w:r>
        <w:rPr/>
        <w:t xml:space="preserve">وهو شعيب بن سهل.</w:t>
      </w:r>
    </w:p>
    <w:p/>
    <w:p>
      <w:pPr/>
      <w:r>
        <w:rPr/>
        <w:t xml:space="preserve">وعنه قانع.</w:t>
      </w:r>
    </w:p>
    <w:p/>
    <w:p>
      <w:pPr/>
      <w:r>
        <w:rPr/>
        <w:t xml:space="preserve">روى أحاديث غرائب، قاله الخطيب.</w:t>
      </w:r>
    </w:p>
    <w:p/>
    <w:p>
      <w:pPr/>
      <w:r>
        <w:rPr/>
        <w:t xml:space="preserve">قلت: ولا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2026-07-27T12:22:48+03:00</dcterms:created>
  <dcterms:modified xsi:type="dcterms:W3CDTF">2026-07-27T12:22:48+03:00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