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بن عامر السمرقندى في
</w:t>
      </w:r>
    </w:p>
    <w:p>
      <w:pPr>
        <w:jc w:val="start"/>
        <w:bidi/>
      </w:pPr>
      <w:r>
        <w:rPr>
          <w:rFonts w:ascii="arial" w:hAnsi="arial" w:eastAsia="arial" w:cs="arial"/>
          <w:sz w:val="28"/>
          <w:szCs w:val="28"/>
          <w:b w:val="1"/>
          <w:bCs w:val="1"/>
          <w:rtl/>
        </w:rPr>
        <w:t xml:space="preserve">محمد بن عبد بن عامر السمرقندى في
</w:t>
      </w:r>
    </w:p>
    <w:p>
      <w:pPr/>
      <w:r>
        <w:rPr/>
        <w:t xml:space="preserve">محمد بن عبد بن عامر السمرقندى في [حدود] الثلاثمائة، معروف بوضع الحديث.</w:t>
      </w:r>
    </w:p>
    <w:p/>
    <w:p>
      <w:pPr/>
      <w:r>
        <w:rPr/>
        <w:t xml:space="preserve">قال الخطيب - وطول ترجمته: روى عن يحيى بن يحيى، وعصام بن يوسف، وجماعة - أحاديث باطلة.</w:t>
      </w:r>
    </w:p>
    <w:p/>
    <w:p>
      <w:pPr/>
      <w:r>
        <w:rPr/>
        <w:t xml:space="preserve">روى عنه أبو بكر الشافعي، وجماعة.</w:t>
      </w:r>
    </w:p>
    <w:p/>
    <w:p>
      <w:pPr/>
      <w:r>
        <w:rPr/>
        <w:t xml:space="preserve">قال الدارقطني: كان يكذب ويضع الحديث.</w:t>
      </w:r>
    </w:p>
    <w:p/>
    <w:p>
      <w:pPr/>
      <w:r>
        <w:rPr/>
        <w:t xml:space="preserve">قلت: روى بإسناد له عن ابن عمر - مرفوعا: من قرأ ليلة النصف ألف مرة ’’ قل هو الله أحد ’’ في مائة ركعة لم يمت حتى يبعث الله إليه في منامه مائة ملك.</w:t>
      </w:r>
    </w:p>
    <w:p/>
    <w:p>
      <w:pPr/>
      <w:r>
        <w:rPr/>
        <w:t xml:space="preserve">قال جعفر بن الحجاج </w:t>
      </w:r>
    </w:p>
    <w:p/>
    <w:p>
      <w:pPr/>
      <w:r>
        <w:rPr/>
        <w:t xml:space="preserve">[بكارة] الموصلي: قدم محمد بن عبد علينا الموصل، وحدثنا بأحاديث مناكير، فاجتمع جماعة من الشيوخ، وصرنا إليه لننكر عليه، فإذا هو في حلق من المحدثين والعامة، فلما بصر بنا من بعيد علم أننا جئنا لننكر عليه، فقال: حدثنا قتيبة، عن ابن لهيعة، عن أبي الزبير، عن جابر - أن رسول الله صلى الله عليه وسلم قال: القرآن كلام الله غير مخلوق.</w:t>
      </w:r>
    </w:p>
    <w:p/>
    <w:p>
      <w:pPr/>
      <w:r>
        <w:rPr/>
        <w:t xml:space="preserve">فلم نجسر أن نقدم عليه خوفا من العامة ورجعنا.</w:t>
      </w:r>
    </w:p>
    <w:p>
      <w:pPr>
        <w:jc w:val="start"/>
        <w:bidi/>
      </w:pPr>
      <w:r>
        <w:rPr>
          <w:sz w:val="24"/>
          <w:szCs w:val="24"/>
          <w:b w:val="1"/>
          <w:bCs w:val="1"/>
          <w:rtl/>
        </w:rPr>
        <w:t xml:space="preserve">
ميزان الاعتدال في نقد الرجال،(دار المعرفة للطباعة والنشر، بيروت - لبنان،1963،ط 1،ج 3،ص 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بن عامر السمرقندي
</w:t>
      </w:r>
    </w:p>
    <w:p>
      <w:pPr/>
      <w:r>
        <w:rPr/>
        <w:t xml:space="preserve">محمد بن عبد بن عامر السمرقندي: في حدود الثلاثمائة، كذاب.</w:t>
      </w:r>
    </w:p>
    <w:p>
      <w:pPr>
        <w:jc w:val="start"/>
        <w:bidi/>
      </w:pPr>
      <w:r>
        <w:rPr>
          <w:sz w:val="24"/>
          <w:szCs w:val="24"/>
          <w:b w:val="1"/>
          <w:bCs w:val="1"/>
          <w:rtl/>
        </w:rPr>
        <w:t xml:space="preserve">
ديوان الضعفاء،(مكتبة النهضة الحديثة - مكة،1967،ط 2،ج 1،ص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2026-07-27T13:47:37+03:00</dcterms:created>
  <dcterms:modified xsi:type="dcterms:W3CDTF">2026-07-27T13:47:37+03:00</dcterms:modified>
</cp:coreProperties>
</file>

<file path=docProps/custom.xml><?xml version="1.0" encoding="utf-8"?>
<Properties xmlns="http://schemas.openxmlformats.org/officeDocument/2006/custom-properties" xmlns:vt="http://schemas.openxmlformats.org/officeDocument/2006/docPropsVTypes"/>
</file>