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محمد بن محمود بن إسماعيل بن عبد الله بن يحيى
</w:t>
      </w:r>
    </w:p>
    <w:p>
      <w:pPr>
        <w:jc w:val="start"/>
        <w:bidi/>
      </w:pPr>
      <w:r>
        <w:rPr>
          <w:rFonts w:ascii="arial" w:hAnsi="arial" w:eastAsia="arial" w:cs="arial"/>
          <w:sz w:val="28"/>
          <w:szCs w:val="28"/>
          <w:b w:val="1"/>
          <w:bCs w:val="1"/>
          <w:rtl/>
        </w:rPr>
        <w:t xml:space="preserve">وهب بن محمد بن محمود بن إسماعيل بن عبد الله بن يحيى
</w:t>
      </w:r>
    </w:p>
    <w:p>
      <w:pPr/>
      <w:r>
        <w:rPr/>
        <w:t xml:space="preserve">وهب بن محمد بن محمود بن إسماعيل بن عبد الله بن يحيى من أهل قرطبة؛ يكنى: أبا الحزم.</w:t>
      </w:r>
    </w:p>
    <w:p/>
    <w:p>
      <w:pPr/>
      <w:r>
        <w:rPr/>
        <w:t xml:space="preserve">سمعك من قاسم بن أصبغ، ووهب بن مسرة وغيره. وكان: حافظا للرأي، شاوره محمد بن إسحاق بن السليم أيامه على القضاء، ولما ولى بن يبقى ترك مشاورته، وكان: شيخا صالحا، كثير الصلاة، مواظبا للمسجد الجامع. يجتمع إليه ويستفتى. وقد حدث.</w:t>
      </w:r>
    </w:p>
    <w:p/>
    <w:p>
      <w:pPr/>
      <w:r>
        <w:rPr/>
        <w:t xml:space="preserve">توفي (رحمه الله): يوم الثلاثاء لإحدى عشرة ليلة بقيت من شهر رمضان سنة إحدى وتسعين وثلاث مائة. ودفن يوم الأربعاء لصلاة العصر في مقبرة الربض، وصلى عليه عبد العزيز بن أحمد بن جهور، وكان أوصى إليه.</w:t>
      </w:r>
    </w:p>
    <w:p/>
    <w:p>
      <w:pPr/>
      <w:r>
        <w:rPr/>
        <w:t xml:space="preserve">وممن شهد بكنيته في هذا الباب</w:t>
      </w:r>
    </w:p>
    <w:p/>
    <w:p>
      <w:pPr>
        <w:jc w:val="start"/>
        <w:bidi/>
      </w:pPr>
      <w:r>
        <w:rPr>
          <w:sz w:val="24"/>
          <w:szCs w:val="24"/>
          <w:b w:val="1"/>
          <w:bCs w:val="1"/>
          <w:rtl/>
        </w:rPr>
        <w:t xml:space="preserve">
تاريخ علماء الأندلس،( مكتبة الخانجي - القاهرة،1988،ط 2،ج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محمد بن محمود بن إسماعيل أبو الحزم بن الشذوني
</w:t>
      </w:r>
    </w:p>
    <w:p>
      <w:pPr/>
      <w:r>
        <w:rPr/>
        <w:t xml:space="preserve">وهب بن محمد بن محمود بن إسماعيل أبو الحزم بن الشذوني </w:t>
      </w:r>
    </w:p>
    <w:p/>
    <w:p>
      <w:pPr/>
      <w:r>
        <w:rPr/>
        <w:t xml:space="preserve">من أهل شذونة فقيه محدث، روى عن قاسم بن أصبغ، روى عنه أبو عمر بن عبد البر، وكان فقيهاً فاضلاً متصدراً يفتي الناس بجامع قرطبة، ويقال له: المفتي، روى عنه أبو عمر كتاب غرائب حديث مالك من مؤلفه قاسم بن أصبغ.</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2026-06-15T16:53:23+03:00</dcterms:created>
  <dcterms:modified xsi:type="dcterms:W3CDTF">2026-06-15T16:53:23+03:00</dcterms:modified>
</cp:coreProperties>
</file>

<file path=docProps/custom.xml><?xml version="1.0" encoding="utf-8"?>
<Properties xmlns="http://schemas.openxmlformats.org/officeDocument/2006/custom-properties" xmlns:vt="http://schemas.openxmlformats.org/officeDocument/2006/docPropsVTypes"/>
</file>