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عمرو بن وهب
</w:t>
      </w:r>
    </w:p>
    <w:p>
      <w:pPr>
        <w:jc w:val="start"/>
        <w:bidi/>
      </w:pPr>
      <w:r>
        <w:rPr>
          <w:rFonts w:ascii="arial" w:hAnsi="arial" w:eastAsia="arial" w:cs="arial"/>
          <w:sz w:val="28"/>
          <w:szCs w:val="28"/>
          <w:b w:val="1"/>
          <w:bCs w:val="1"/>
          <w:rtl/>
        </w:rPr>
        <w:t xml:space="preserve">وهب بن عمرو بن وهب
</w:t>
      </w:r>
    </w:p>
    <w:p>
      <w:pPr/>
      <w:r>
        <w:rPr/>
        <w:t xml:space="preserve">وهب بن عمرو بن وهب من أهل قرطبة؛ يكنى: أبا الأصبغ.</w:t>
      </w:r>
    </w:p>
    <w:p/>
    <w:p>
      <w:pPr/>
      <w:r>
        <w:rPr/>
        <w:t xml:space="preserve">قال لي عبد الله بن علي: وهب بن عمرو بن وهب أصله من قرطبة، لقيه عمر بن حفص بن أبي تمام بمصر وسمع منه، حدثه عن أبي إبراهيم إسحاق بن سالم بمقام صالح بن عبد الجليل المري، عن المهدي: وروى عن يزيد بن سنان. ورأيت في بعض الكتب: عن أبي تمام، نا وهب بن إبراهيم بن وهب صاحبنا.</w:t>
      </w:r>
    </w:p>
    <w:p/>
    <w:p/>
    <w:p>
      <w:pPr>
        <w:jc w:val="start"/>
        <w:bidi/>
      </w:pPr>
      <w:r>
        <w:rPr>
          <w:sz w:val="24"/>
          <w:szCs w:val="24"/>
          <w:b w:val="1"/>
          <w:bCs w:val="1"/>
          <w:rtl/>
        </w:rPr>
        <w:t xml:space="preserve">
تاريخ علماء الأندلس،( مكتبة الخانجي - القاهرة،1988،ط 2،ج 2،ص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2026-06-15T17:35:35+03:00</dcterms:created>
  <dcterms:modified xsi:type="dcterms:W3CDTF">2026-06-15T17:35:35+03:00</dcterms:modified>
</cp:coreProperties>
</file>

<file path=docProps/custom.xml><?xml version="1.0" encoding="utf-8"?>
<Properties xmlns="http://schemas.openxmlformats.org/officeDocument/2006/custom-properties" xmlns:vt="http://schemas.openxmlformats.org/officeDocument/2006/docPropsVTypes"/>
</file>