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الحجاج بن رشدين المهرى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الحجاج بن رشدين المهرى
</w:t>
      </w:r>
    </w:p>
    <w:p>
      <w:pPr/>
      <w:r>
        <w:rPr/>
        <w:t xml:space="preserve">محمد بن الحجاج بن رشدين المهرى. عن أبيه، عن جده.</w:t>
      </w:r>
    </w:p>
    <w:p/>
    <w:p>
      <w:pPr/>
      <w:r>
        <w:rPr/>
        <w:t xml:space="preserve">قال العقيلي: في حديثه نظر.</w:t>
      </w:r>
    </w:p>
    <w:p/>
    <w:p>
      <w:pPr/>
      <w:r>
        <w:rPr/>
        <w:t xml:space="preserve">روى عنه ابنه أحمد بن محمد، ويروي أيضا عن ابن وهب.</w:t>
      </w:r>
    </w:p>
    <w:p/>
    <w:p>
      <w:pPr/>
      <w:r>
        <w:rPr/>
        <w:t xml:space="preserve">توفى سنة اثنتين وأربعين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2026-07-27T14:26:00+03:00</dcterms:created>
  <dcterms:modified xsi:type="dcterms:W3CDTF">2026-07-27T14:26:00+03:00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