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الرقى،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الرقى، آخر
</w:t>
      </w:r>
    </w:p>
    <w:p>
      <w:pPr/>
      <w:r>
        <w:rPr/>
        <w:t xml:space="preserve">محمد بن أيوب الرقى، آخر. عن مالك بخبر باطل.</w:t>
      </w:r>
    </w:p>
    <w:p/>
    <w:p>
      <w:pPr/>
      <w:r>
        <w:rPr/>
        <w:t xml:space="preserve">وعنه زهير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2026-07-27T18:55:39+03:00</dcterms:created>
  <dcterms:modified xsi:type="dcterms:W3CDTF">2026-07-27T18:55:39+03:00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