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علي، أبو بكر الريحاني نزيل طرسوس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علي، أبو بكر الريحاني نزيل طرسوس
</w:t>
      </w:r>
    </w:p>
    <w:p>
      <w:pPr/>
      <w:r>
        <w:rPr/>
        <w:t xml:space="preserve">محمد بن أحمد بن علي، أبو بكر الريحاني نزيل طرسوس. روى عن عبد الله بن محمد الروحي وغيره.</w:t>
      </w:r>
    </w:p>
    <w:p/>
    <w:p>
      <w:pPr/>
      <w:r>
        <w:rPr/>
        <w:t xml:space="preserve">قال أبو أحمد الحاكم: ذاهب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2026-06-04T20:55:40+03:00</dcterms:created>
  <dcterms:modified xsi:type="dcterms:W3CDTF">2026-06-04T20:55:40+03:00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