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مفلت
</w:t>
      </w:r>
    </w:p>
    <w:p>
      <w:pPr/>
      <w:r>
        <w:rPr/>
        <w:t xml:space="preserve">مفلت من أهل قبرة.</w:t>
      </w:r>
    </w:p>
    <w:p/>
    <w:p>
      <w:pPr/>
      <w:r>
        <w:rPr/>
        <w:t xml:space="preserve">سمع بقرطبة: من أصبغ بن مالك، وسعيد بن عثمان الأعناقي، وأحمد بن خالد وغيرهم من المشايخ.</w:t>
      </w:r>
    </w:p>
    <w:p/>
    <w:p>
      <w:pPr/>
      <w:r>
        <w:rPr/>
        <w:t xml:space="preserve">ثم رحل إلى المشرق بمصر: بعض أصحاب يحيى بن عبد الله بن بكير، ورحل إلى العراق فتوفي بها، أو في بعض طريقها رحمه الله. وكان: موصوفا بالخير والفضل.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2026-06-15T19:12:59+03:00</dcterms:created>
  <dcterms:modified xsi:type="dcterms:W3CDTF">2026-06-15T19:12:59+03:00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