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فرنة الخوارزمي
</w:t>
      </w:r>
    </w:p>
    <w:p>
      <w:pPr>
        <w:jc w:val="start"/>
        <w:bidi/>
      </w:pPr>
      <w:r>
        <w:rPr>
          <w:rFonts w:ascii="arial" w:hAnsi="arial" w:eastAsia="arial" w:cs="arial"/>
          <w:sz w:val="28"/>
          <w:szCs w:val="28"/>
          <w:b w:val="1"/>
          <w:bCs w:val="1"/>
          <w:rtl/>
        </w:rPr>
        <w:t xml:space="preserve">محمد بن إبراهيم بن فرنة الخوارزمي
</w:t>
      </w:r>
    </w:p>
    <w:p>
      <w:pPr/>
      <w:r>
        <w:rPr/>
        <w:t xml:space="preserve">محمد بن إبراهيم بن فرنة الخوارزمي. لا يدري من ذا.</w:t>
      </w:r>
    </w:p>
    <w:p/>
    <w:p>
      <w:pPr/>
      <w:r>
        <w:rPr/>
        <w:t xml:space="preserve">وخبره غريب، فروى ابن شاهين عن نصر بن القاسم الفرائضى، حدثنا محمد بن إبراهيم بن فرنة، حدثنا معاذ بن هشام، عن أبيه، عن يحيى، عن زيد بن أسلم، عن أبي أسماء الرحبى، عن ثوبان، قال: جاءت ابنته هند وفي يدها فتخ خواتيم ضخام، فجعل رسول الله صلى الله عليه وسلم يضرب يدها، فدخلت على فاطمة تشكو إليها، فانتزعت فاطمة سلسلة من عنقها، وقالت: هذه أهداها أبو حسن.</w:t>
      </w:r>
    </w:p>
    <w:p/>
    <w:p>
      <w:pPr/>
      <w:r>
        <w:rPr/>
        <w:t xml:space="preserve">فدخل رسول الله صلى الله عليه وسلم والسلسلة في يدها، فقال: يا فاطمة، أيغرك أن يقول الناس: ابنة رسول الله وفي يدها سلسلة من نار، ثم خرج ولم يقعد فبعثت فاطمة بها إلى السوق فباعتها، واشترت بثمنها عبدا أعتقته، فحدث بذلك رسول الله صلى الله عليه وسلم، فقال: الحمد الله الذي نجى فاطمة من النار.</w:t>
      </w:r>
    </w:p>
    <w:p/>
    <w:p>
      <w:pPr/>
      <w:r>
        <w:rPr/>
        <w:t xml:space="preserve">ثم وجدت ابن أبي داود قد رواه عن محمد بن يحيى الذهلي، عن وهب بن جرير، عن هشام الدستوائي.</w:t>
      </w:r>
    </w:p>
    <w:p/>
    <w:p>
      <w:pPr/>
      <w:r>
        <w:rPr/>
        <w:t xml:space="preserve">[فصح الحديث مع غرابته.</w:t>
      </w:r>
    </w:p>
    <w:p/>
    <w:p>
      <w:pPr/>
      <w:r>
        <w:rPr/>
        <w:t xml:space="preserve">وصوابه زيد بن سلام، أخرجه النسائي من حديث هشام الدستوائى] .</w:t>
      </w:r>
    </w:p>
    <w:p>
      <w:pPr>
        <w:jc w:val="start"/>
        <w:bidi/>
      </w:pPr>
      <w:r>
        <w:rPr>
          <w:sz w:val="24"/>
          <w:szCs w:val="24"/>
          <w:b w:val="1"/>
          <w:bCs w:val="1"/>
          <w:rtl/>
        </w:rPr>
        <w:t xml:space="preserve">
ميزان الاعتدال في نقد الرجال،(دار المعرفة للطباعة والنشر، بيروت - لبنان،1963،ط 1،ج 3،ص 451)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2026-07-27T11:19:39+03:00</dcterms:created>
  <dcterms:modified xsi:type="dcterms:W3CDTF">2026-07-27T11:19:39+03:00</dcterms:modified>
</cp:coreProperties>
</file>

<file path=docProps/custom.xml><?xml version="1.0" encoding="utf-8"?>
<Properties xmlns="http://schemas.openxmlformats.org/officeDocument/2006/custom-properties" xmlns:vt="http://schemas.openxmlformats.org/officeDocument/2006/docPropsVTypes"/>
</file>