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الصباح بن عصمة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الصباح بن عصمة
</w:t>
      </w:r>
    </w:p>
    <w:p>
      <w:pPr/>
      <w:r>
        <w:rPr/>
        <w:t xml:space="preserve">منذر بن الصباح بن عصمة من أهل قبرة.</w:t>
      </w:r>
    </w:p>
    <w:p/>
    <w:p>
      <w:pPr/>
      <w:r>
        <w:rPr/>
        <w:t xml:space="preserve">رحل وسمع، واستقضى بقبرة. وكان: معتنيا بالحديث والرأي، توفي (رحمه الله): سنة خمس وخمسين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الصباح بن عصمة القاضي القبري
</w:t>
      </w:r>
    </w:p>
    <w:p>
      <w:pPr/>
      <w:r>
        <w:rPr/>
        <w:t xml:space="preserve">منذر بن الصباح بن عصمة القاضي القبري </w:t>
      </w:r>
    </w:p>
    <w:p/>
    <w:p>
      <w:pPr/>
      <w:r>
        <w:rPr/>
        <w:t xml:space="preserve">من أهل قبرة، له رحلة وطلب</w:t>
      </w:r>
    </w:p>
    <w:p/>
    <w:p>
      <w:pPr/>
      <w:r>
        <w:rPr/>
        <w:t xml:space="preserve">وعناية، حدث بالأندلس، ومات فيها سنة خمس وخمسين وخمسمائة قال الحميدي: هكذا بخط عبد الله بن محمد بن عبد الله بن الثلاج في نسخة من كتاب ابن يونس وفي أخرى بخط أبي عبد الله منذر بن علي الصمري الحافظ: منذر بن الأصبغ بن عصمة، واتفقا في ما سوى ذلك كله إلا في الأصبغ والصباح فقط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2026-06-15T20:50:29+03:00</dcterms:created>
  <dcterms:modified xsi:type="dcterms:W3CDTF">2026-06-15T20:50:29+03:00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