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مندة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مندة الأصبهاني
</w:t>
      </w:r>
    </w:p>
    <w:p>
      <w:pPr/>
      <w:r>
        <w:rPr/>
        <w:t xml:space="preserve">القاسم بن مندة الأصبهاني. عن سليمان الشاذكونى.</w:t>
      </w:r>
    </w:p>
    <w:p/>
    <w:p>
      <w:pPr/>
      <w:r>
        <w:rPr/>
        <w:t xml:space="preserve">تكلم فيه، ولم يترك.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مندة الأصبهاني
</w:t>
      </w:r>
    </w:p>
    <w:p>
      <w:pPr/>
      <w:r>
        <w:rPr/>
        <w:t xml:space="preserve">القاسم بن مندة الأصبهاني: عن الشاذكوني،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2026-07-27T18:55:36+03:00</dcterms:created>
  <dcterms:modified xsi:type="dcterms:W3CDTF">2026-07-27T18:55:36+03:00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