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الرخى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الرخى
</w:t>
      </w:r>
    </w:p>
    <w:p>
      <w:pPr/>
      <w:r>
        <w:rPr/>
        <w:t xml:space="preserve">القاسم بن الرخى. عن عبد الله بن عمرو.</w:t>
      </w:r>
    </w:p>
    <w:p/>
    <w:p>
      <w:pPr/>
      <w:r>
        <w:rPr/>
        <w:t xml:space="preserve">له في مسند أحمد.</w:t>
      </w:r>
    </w:p>
    <w:p/>
    <w:p>
      <w:pPr/>
      <w:r>
        <w:rPr/>
        <w:t xml:space="preserve">لا يدري من ذا.</w:t>
      </w:r>
    </w:p>
    <w:p/>
    <w:p>
      <w:pPr/>
      <w:r>
        <w:rPr/>
        <w:t xml:space="preserve">وخبره منكر: من أخرج صدقة فلم يجد إلا بربريا فليردها.</w:t>
      </w:r>
    </w:p>
    <w:p/>
    <w:p>
      <w:pPr/>
      <w:r>
        <w:rPr/>
        <w:t xml:space="preserve">في الإسناد أيضا ابن لهيعة.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2026-07-27T10:15:28+03:00</dcterms:created>
  <dcterms:modified xsi:type="dcterms:W3CDTF">2026-07-27T10:15:28+03:00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