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عمران بن خالد الخزاعي
</w:t>
      </w:r>
    </w:p>
    <w:p>
      <w:pPr>
        <w:jc w:val="start"/>
        <w:bidi/>
      </w:pPr>
      <w:r>
        <w:rPr>
          <w:rFonts w:ascii="arial" w:hAnsi="arial" w:eastAsia="arial" w:cs="arial"/>
          <w:sz w:val="28"/>
          <w:szCs w:val="28"/>
          <w:b w:val="1"/>
          <w:bCs w:val="1"/>
          <w:rtl/>
        </w:rPr>
        <w:t xml:space="preserve">عمران بن خالد الخزاعي
</w:t>
      </w:r>
    </w:p>
    <w:p>
      <w:pPr/>
      <w:r>
        <w:rPr/>
        <w:t xml:space="preserve">عمران بن خالد الخزاعي. عن ابن سيرين.</w:t>
      </w:r>
    </w:p>
    <w:p/>
    <w:p>
      <w:pPr/>
      <w:r>
        <w:rPr/>
        <w:t xml:space="preserve">قال أبو حاتم: ضعيف.</w:t>
      </w:r>
    </w:p>
    <w:p/>
    <w:p>
      <w:pPr/>
      <w:r>
        <w:rPr/>
        <w:t xml:space="preserve">وقال ابن حبان: لا يجوز الاحتجاج به.</w:t>
      </w:r>
    </w:p>
    <w:p/>
    <w:p>
      <w:pPr/>
      <w:r>
        <w:rPr/>
        <w:t xml:space="preserve">قلت: روى عنه معلى بن هلال، وبشر بن معاذ العقدى، وجماعة.</w:t>
      </w:r>
    </w:p>
    <w:p/>
    <w:p>
      <w:pPr/>
      <w:r>
        <w:rPr/>
        <w:t xml:space="preserve">وقد روى عنه غير واحد، عن ثابت، عن أنس، عن سلمان - مرفوعا: من دخل على أخيه المسلم فألقى له وسادة إكراما له لم يتفرقا حتى يغفر لهما ذنوبهما.</w:t>
      </w:r>
    </w:p>
    <w:p/>
    <w:p>
      <w:pPr/>
      <w:r>
        <w:rPr/>
        <w:t xml:space="preserve">وهذا خبر ساقط.</w:t>
      </w:r>
    </w:p>
    <w:p>
      <w:pPr>
        <w:jc w:val="start"/>
        <w:bidi/>
      </w:pPr>
      <w:r>
        <w:rPr>
          <w:sz w:val="24"/>
          <w:szCs w:val="24"/>
          <w:b w:val="1"/>
          <w:bCs w:val="1"/>
          <w:rtl/>
        </w:rPr>
        <w:t xml:space="preserve">
ميزان الاعتدال في نقد الرجال،(دار المعرفة للطباعة والنشر، بيروت - لبنان،1963،ط 1،ج 3،ص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خالد الخزاعي
</w:t>
      </w:r>
    </w:p>
    <w:p>
      <w:pPr/>
      <w:r>
        <w:rPr/>
        <w:t xml:space="preserve">عمران بن خالد الخزاعي: عن ابن سيرين، قال أبو حاتم: ضعيف.</w:t>
      </w:r>
    </w:p>
    <w:p>
      <w:pPr>
        <w:jc w:val="start"/>
        <w:bidi/>
      </w:pPr>
      <w:r>
        <w:rPr>
          <w:sz w:val="24"/>
          <w:szCs w:val="24"/>
          <w:b w:val="1"/>
          <w:bCs w:val="1"/>
          <w:rtl/>
        </w:rPr>
        <w:t xml:space="preserve">
ديوان الضعفاء،(مكتبة النهضة الحديثة - مكة،1967،ط 2،ج 1،ص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خالد الخزاعي البصري
</w:t>
      </w:r>
    </w:p>
    <w:p>
      <w:pPr/>
      <w:r>
        <w:rPr/>
        <w:t xml:space="preserve">عمران بن خالد الخزاعي البصري </w:t>
      </w:r>
    </w:p>
    <w:p/>
    <w:p>
      <w:pPr/>
      <w:r>
        <w:rPr/>
        <w:t xml:space="preserve">يروي عن ثابت وابن سيرين قال الرازي ضعيف الحديث وقال ابن حبان لا يجوز الاحتجاج بأفراده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خالد الخزاعي
</w:t>
      </w:r>
    </w:p>
    <w:p>
      <w:pPr/>
      <w:r>
        <w:rPr/>
        <w:t xml:space="preserve">عمران بن خالد الخزاعي </w:t>
      </w:r>
    </w:p>
    <w:p/>
    <w:p>
      <w:pPr/>
      <w:r>
        <w:rPr/>
        <w:t xml:space="preserve">روى عن بن سيرين والحسن وثابت البناني روى عنه بشر بن معاذ العقدي نا عبد الرحمن قال سألت أبي عنه فقال ضعيف الحديث بابة يوسف بن عطية وعثمان بن مطر وحزم اثبت منه.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2026-07-27T08:18:40+03:00</dcterms:created>
  <dcterms:modified xsi:type="dcterms:W3CDTF">2026-07-27T08:18:40+03:00</dcterms:modified>
</cp:coreProperties>
</file>

<file path=docProps/custom.xml><?xml version="1.0" encoding="utf-8"?>
<Properties xmlns="http://schemas.openxmlformats.org/officeDocument/2006/custom-properties" xmlns:vt="http://schemas.openxmlformats.org/officeDocument/2006/docPropsVTypes"/>
</file>