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عامر بن محمد الختعي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عامر بن محمد الختعي
</w:t>
      </w:r>
    </w:p>
    <w:p>
      <w:pPr/>
      <w:r>
        <w:rPr/>
        <w:t xml:space="preserve">محمد بن عامر بن محمد الختعي من أهل شذونة من ساكني قلسانة؛ يكنى: أبا عبد الله.</w:t>
      </w:r>
    </w:p>
    <w:p/>
    <w:p>
      <w:pPr/>
      <w:r>
        <w:rPr/>
        <w:t xml:space="preserve">كان: يلقب بقدار، ويعرف: بابن البلوطي.</w:t>
      </w:r>
    </w:p>
    <w:p/>
    <w:p>
      <w:pPr/>
      <w:r>
        <w:rPr/>
        <w:t xml:space="preserve">سمع بقرطبة: من أحمد بن سعيد ونظرائه، وكان معددا، فقيه موضعه، وله حظ من الفصاحة والأدب، ولم يكن رضى في نفسه، ولا ثقة في دينه. حدث، وتوفي فجأة سنة خمس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2026-06-15T22:56:51+03:00</dcterms:created>
  <dcterms:modified xsi:type="dcterms:W3CDTF">2026-06-15T22:56:51+03:00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