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البكري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البكري الخطيب
</w:t>
      </w:r>
    </w:p>
    <w:p>
      <w:pPr/>
      <w:r>
        <w:rPr/>
        <w:t xml:space="preserve">محمد بن سعد البكري الخطيب من أهل طليطلة، يكنى: أبا عبد الله، ويعرف: بابن الأعرج.</w:t>
      </w:r>
    </w:p>
    <w:p/>
    <w:p>
      <w:pPr/>
      <w:r>
        <w:rPr/>
        <w:t xml:space="preserve">كان: بصيرا بالقراءة، وله رحلة إلى المشرق سمع فيها: من أبي محمد بن الورد، وابن السكن وغيرهما. حدث، وكتبت عنه. وتوفي (رحمه الله): يوم الأحد لثلاث عشرة خلت من ربيع الآخر سنة أربع وثمانين وثلاث مائة. ومولده سنة تسع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2026-06-15T22:57:34+03:00</dcterms:created>
  <dcterms:modified xsi:type="dcterms:W3CDTF">2026-06-15T22:57:34+03:00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