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علي بن مهاجر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مهاجر
</w:t>
      </w:r>
    </w:p>
    <w:p>
      <w:pPr/>
      <w:r>
        <w:rPr/>
        <w:t xml:space="preserve">علي بن مهاجر. عن هيصم بن شداخ.</w:t>
      </w:r>
    </w:p>
    <w:p/>
    <w:p>
      <w:pPr/>
      <w:r>
        <w:rPr/>
        <w:t xml:space="preserve">لا يدري من هو، والخبر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3،ص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علي بن مهاجر
</w:t>
      </w:r>
    </w:p>
    <w:p>
      <w:pPr/>
      <w:r>
        <w:rPr/>
        <w:t xml:space="preserve">علي بن مهاجر: عن هيصم بن شداخ، جاء في حديث موضوع.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ديوان الضعفاء،(مكتبة النهضة الحديثة - مكة،1967،ط 2،ج 1،ص 286)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2026-07-25T10:11:37+03:00</dcterms:created>
  <dcterms:modified xsi:type="dcterms:W3CDTF">2026-07-25T10:11:37+03:00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