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على بن جابارة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على بن جابارة القزويني
</w:t>
      </w:r>
    </w:p>
    <w:p>
      <w:pPr/>
      <w:r>
        <w:rPr/>
        <w:t xml:space="preserve">على بن جابارة القزويني. عن أبي الدنيا الاشج.</w:t>
      </w:r>
    </w:p>
    <w:p/>
    <w:p>
      <w:pPr/>
      <w:r>
        <w:rPr/>
        <w:t xml:space="preserve">لا شئ.</w:t>
      </w:r>
    </w:p>
    <w:p/>
    <w:p>
      <w:pPr/>
      <w:r>
        <w:rPr/>
        <w:t xml:space="preserve">كذاب.</w:t>
      </w:r>
    </w:p>
    <w:p/>
    <w:p>
      <w:pPr/>
      <w:r>
        <w:rPr/>
        <w:t xml:space="preserve">روى عنه سعيد البجيرى.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2026-07-27T16:20:05+03:00</dcterms:created>
  <dcterms:modified xsi:type="dcterms:W3CDTF">2026-07-27T16:20:05+03:00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