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أيوب، أبو الحسن القمى بن الساربان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أيوب، أبو الحسن القمى بن الساربان الكاتب
</w:t>
      </w:r>
    </w:p>
    <w:p>
      <w:pPr/>
      <w:r>
        <w:rPr/>
        <w:t xml:space="preserve">على بن أيوب، أبو الحسن القمى بن الساربان الكاتب. ذكر أنه سمع من المتنبي ديوانه، وسمع من أبي سعيد السيرافى.</w:t>
      </w:r>
    </w:p>
    <w:p/>
    <w:p>
      <w:pPr/>
      <w:r>
        <w:rPr/>
        <w:t xml:space="preserve">قال الخطيب: سمعت منه، وكان رافضيا.</w:t>
      </w:r>
    </w:p>
    <w:p/>
    <w:p>
      <w:pPr/>
      <w:r>
        <w:rPr/>
        <w:t xml:space="preserve">توفى سنة ثلاث وأربعين.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2026-06-08T05:18:41+03:00</dcterms:created>
  <dcterms:modified xsi:type="dcterms:W3CDTF">2026-06-08T05:18:41+03:00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