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بطال بن وهب بن عبد الأعلى بن فرغان بن سرمد بن مسرة التميمي
</w:t>
      </w:r>
    </w:p>
    <w:p>
      <w:pPr>
        <w:jc w:val="start"/>
        <w:bidi/>
      </w:pPr>
      <w:r>
        <w:rPr>
          <w:rFonts w:ascii="arial" w:hAnsi="arial" w:eastAsia="arial" w:cs="arial"/>
          <w:sz w:val="28"/>
          <w:szCs w:val="28"/>
          <w:b w:val="1"/>
          <w:bCs w:val="1"/>
          <w:rtl/>
        </w:rPr>
        <w:t xml:space="preserve">محمد بن بطال بن وهب بن عبد الأعلى بن فرغان بن سرمد بن مسرة التميمي
</w:t>
      </w:r>
    </w:p>
    <w:p>
      <w:pPr/>
      <w:r>
        <w:rPr/>
        <w:t xml:space="preserve">محمد بن بطال بن وهب بن عبد الأعلى بن فرغان بن سرمد بن مسرة التميمي من أهل لورقة؛ يكنى: أبا عبد الله.</w:t>
      </w:r>
    </w:p>
    <w:p/>
    <w:p>
      <w:pPr/>
      <w:r>
        <w:rPr/>
        <w:t xml:space="preserve">رحل إلى المشرق رحلتين، الأولى منهما: سنة ثمان وعشرين وثلاث مائة. والأخرى: سنة ست وأربعين وثلاث مائة.</w:t>
      </w:r>
    </w:p>
    <w:p/>
    <w:p>
      <w:pPr/>
      <w:r>
        <w:rPr/>
        <w:t xml:space="preserve">فسمع في رحلته الأولى: من ابن الأعرابي بمكة، ومن عبد الملك بن بحر الجلاب. وبمصر: من أحمد بن مسعود الزبيري، وأبي القاسم العلاف، وآبن أبي الأصبغ الإمام، وآبن أبي الحديد، وأبي محمد بن الورد، ومحمد بن أيوب الرقي، المعروف: بالصموت.</w:t>
      </w:r>
    </w:p>
    <w:p/>
    <w:p>
      <w:pPr/>
      <w:r>
        <w:rPr/>
        <w:t xml:space="preserve">وسمع بتنيس: من أبي عمر، وعثمان بن محمد السمرقندي في جماعة سواهم. وروى كتاب ابن المواز، عن ابن أبي مطر بالأسكندرية.</w:t>
      </w:r>
    </w:p>
    <w:p/>
    <w:p>
      <w:pPr/>
      <w:r>
        <w:rPr/>
        <w:t xml:space="preserve">وكان: شيخا كثير الرواية، مشهور العناية. حدث بقرطبة وسمع منه جماعة من أصحابنا. وتوفي: بلورقة سنة ست وستين وثلاث مائة. وهو ابن آثنتين وستين سنة. كتب إلي بذلك آبنه.</w:t>
      </w:r>
    </w:p>
    <w:p/>
    <w:p/>
    <w:p>
      <w:pPr>
        <w:jc w:val="start"/>
        <w:bidi/>
      </w:pPr>
      <w:r>
        <w:rPr>
          <w:sz w:val="24"/>
          <w:szCs w:val="24"/>
          <w:b w:val="1"/>
          <w:bCs w:val="1"/>
          <w:rtl/>
        </w:rPr>
        <w:t xml:space="preserve">
تاريخ علماء الأندلس،( مكتبة الخانجي - القاهرة،1988،ط 2،ج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بطال بن وهب بن عبد الأعلى أبو عبد الله التميمي
</w:t>
      </w:r>
    </w:p>
    <w:p>
      <w:pPr/>
      <w:r>
        <w:rPr/>
        <w:t xml:space="preserve">محمد بن بطال بن وهب بن عبد الأعلى أبو عبد الله التميمي من أهل لورقة رحل من بلده رحلتين: الأولى سنة ثمان وعشرين وثلاثمائة والثانية سنة ست وأربعين سمع في الأولى بمكة من بن الأعرابي وعبد الملك بن بحر الجلاب وبمصر من أحمد بن مسعود الزبيري وأبي القاسم العلاف وابن أبي الأصبغ وروى كتاب بن المواز عن علي بن عبد الله بن أبي مطر بالإسكندرية. وكان كثير الرواية مشهور العناية حدث بقرطبة وسمع منه جماعة. وتوفي بلورقة سنة ست وستين وثلاثمائة وهو بن اثنتين وستين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بطال بن وهب اللورقي
</w:t>
      </w:r>
    </w:p>
    <w:p>
      <w:pPr/>
      <w:r>
        <w:rPr/>
        <w:t xml:space="preserve">محمد بن بطال بن وهب اللورقي </w:t>
      </w:r>
    </w:p>
    <w:p/>
    <w:p>
      <w:pPr/>
      <w:r>
        <w:rPr/>
        <w:t xml:space="preserve">توفى سنة ست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2026-06-19T14:42:27+03:00</dcterms:created>
  <dcterms:modified xsi:type="dcterms:W3CDTF">2026-06-19T14:42:27+03:00</dcterms:modified>
</cp:coreProperties>
</file>

<file path=docProps/custom.xml><?xml version="1.0" encoding="utf-8"?>
<Properties xmlns="http://schemas.openxmlformats.org/officeDocument/2006/custom-properties" xmlns:vt="http://schemas.openxmlformats.org/officeDocument/2006/docPropsVTypes"/>
</file>