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محمد
</w:t>
      </w:r>
    </w:p>
    <w:p>
      <w:pPr/>
      <w:r>
        <w:rPr/>
        <w:t xml:space="preserve">عتبة بن محمد [س، د] بن الحارث بن نوفل.</w:t>
      </w:r>
    </w:p>
    <w:p/>
    <w:p>
      <w:pPr/>
      <w:r>
        <w:rPr/>
        <w:t xml:space="preserve">وقيل عقبة.</w:t>
      </w:r>
    </w:p>
    <w:p/>
    <w:p>
      <w:pPr/>
      <w:r>
        <w:rPr/>
        <w:t xml:space="preserve">له عن عبد الله ابن جعفر.</w:t>
      </w:r>
    </w:p>
    <w:p/>
    <w:p>
      <w:pPr/>
      <w:r>
        <w:rPr/>
        <w:t xml:space="preserve">وعنه مصعب بن شيبة.</w:t>
      </w:r>
    </w:p>
    <w:p/>
    <w:p>
      <w:pPr/>
      <w:r>
        <w:rPr/>
        <w:t xml:space="preserve">قال النسائي: ليس بمعروف.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2026-07-27T10:54:54+03:00</dcterms:created>
  <dcterms:modified xsi:type="dcterms:W3CDTF">2026-07-27T10:54:54+03:00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