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سيد
</w:t>
      </w:r>
    </w:p>
    <w:p>
      <w:pPr/>
      <w:r>
        <w:rPr/>
        <w:t xml:space="preserve">محمد بن عبد الله بن سيد من أهل بجانة؛ يكنى: أبا عبد الله.</w:t>
      </w:r>
    </w:p>
    <w:p/>
    <w:p>
      <w:pPr/>
      <w:r>
        <w:rPr/>
        <w:t xml:space="preserve">كان: فقيها، حافظا للمسائل. وبوب: المستخرجة للامام المستنصر بالله رحمه الله. وتوفي: سنة ثلاث وستين وثلاث مائة أو نحوها.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2026-06-19T14:35:56+03:00</dcterms:created>
  <dcterms:modified xsi:type="dcterms:W3CDTF">2026-06-19T14:35:56+03:00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