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علي البغدادي المشهور بابن المارستانية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علي البغدادي المشهور بابن المارستانية
</w:t>
      </w:r>
    </w:p>
    <w:p>
      <w:pPr/>
      <w:r>
        <w:rPr/>
        <w:t xml:space="preserve">عبيد الله بن علي البغدادي المشهور بابن المارستانية. ليس بثقة.</w:t>
      </w:r>
    </w:p>
    <w:p/>
    <w:p>
      <w:pPr/>
      <w:r>
        <w:rPr/>
        <w:t xml:space="preserve">اتهم بالكذب وتزوير السماع.</w:t>
      </w:r>
    </w:p>
    <w:p/>
    <w:p>
      <w:pPr/>
      <w:r>
        <w:rPr/>
        <w:t xml:space="preserve">سمع من شهدة وطبقتها فما قنع حتى ادعى السماع من الارموى، </w:t>
      </w:r>
    </w:p>
    <w:p/>
    <w:p>
      <w:pPr/>
      <w:r>
        <w:rPr/>
        <w:t xml:space="preserve">[وكان يتفلسف].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2026-07-23T07:30:17+03:00</dcterms:created>
  <dcterms:modified xsi:type="dcterms:W3CDTF">2026-07-23T07:30:17+03:00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