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فتح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فتح
</w:t>
      </w:r>
    </w:p>
    <w:p>
      <w:pPr/>
      <w:r>
        <w:rPr/>
        <w:t xml:space="preserve">محمد بن فتح من أهل وادي الحجارة.</w:t>
      </w:r>
    </w:p>
    <w:p/>
    <w:p>
      <w:pPr/>
      <w:r>
        <w:rPr/>
        <w:t xml:space="preserve">سمع: من أحمد بن خالد، ومحمد بن عبد الملك، ومحمد بن قاسم وغيرهم. ورحل إلى المشرق رحلة سمع فيها: من أبي سعيد بن الأعرابي بمكة ومن غيره. بلغني أنه ألف لابن الأعرابي: كتاب الاخلاص، وعلم الباطن. وكان: نبيلا، حافظا للنحو والغرائب فصيحا، شاعرا وهو القائل: أيا ويح نفسي من نهار يقودها إلى عسكر الموتى وليل يذودها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2026-06-16T00:56:07+03:00</dcterms:created>
  <dcterms:modified xsi:type="dcterms:W3CDTF">2026-06-16T00:56:07+03:00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