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شريف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شريف
</w:t>
      </w:r>
    </w:p>
    <w:p>
      <w:pPr/>
      <w:r>
        <w:rPr/>
        <w:t xml:space="preserve">محمد بن شريف من أهل فريض.</w:t>
      </w:r>
    </w:p>
    <w:p/>
    <w:p>
      <w:pPr/>
      <w:r>
        <w:rPr/>
        <w:t xml:space="preserve">سمع: من أبيه، وصحب أبا الخطاب، وكان: حافظا للمسائل بصيرا بالعرض. ذكره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2026-06-17T13:08:18+03:00</dcterms:created>
  <dcterms:modified xsi:type="dcterms:W3CDTF">2026-06-17T13:08:18+03:00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