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محمد بن نصر
</w:t>
      </w:r>
    </w:p>
    <w:p>
      <w:pPr>
        <w:jc w:val="start"/>
        <w:bidi/>
      </w:pPr>
      <w:r>
        <w:rPr>
          <w:rFonts w:ascii="arial" w:hAnsi="arial" w:eastAsia="arial" w:cs="arial"/>
          <w:sz w:val="28"/>
          <w:szCs w:val="28"/>
          <w:b w:val="1"/>
          <w:bCs w:val="1"/>
          <w:rtl/>
        </w:rPr>
        <w:t xml:space="preserve">محمد بن نصر
</w:t>
      </w:r>
    </w:p>
    <w:p>
      <w:pPr/>
      <w:r>
        <w:rPr/>
        <w:t xml:space="preserve">محمد بن نصر من أهل قلعة أيوب؛ يكنى: أبا عبد الله. أصله من سرقسطة.</w:t>
      </w:r>
    </w:p>
    <w:p/>
    <w:p>
      <w:pPr/>
      <w:r>
        <w:rPr/>
        <w:t xml:space="preserve">وكان: حافظا للأخبار والأشعار، عالما باللغة والنحو، خطيبا بليغا. وكان. صاحب صلاة قلعة أيوب، وذكره لي عبد الله بن محمد الثغري وأثنى عليه، ووصفه بالتقدم في معرفة لسان العرب، وأحسبه ذكر لي أنه توفي: نحو الخمس والأربعين وثلاث مائة.</w:t>
      </w:r>
    </w:p>
    <w:p/>
    <w:p/>
    <w:p>
      <w:pPr>
        <w:jc w:val="start"/>
        <w:bidi/>
      </w:pPr>
      <w:r>
        <w:rPr>
          <w:sz w:val="24"/>
          <w:szCs w:val="24"/>
          <w:b w:val="1"/>
          <w:bCs w:val="1"/>
          <w:rtl/>
        </w:rPr>
        <w:t xml:space="preserve">
تاريخ علماء الأندلس،( مكتبة الخانجي - القاهرة،1988،ط 2،ج 2،ص 66)</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2026-06-16T02:05:33+03:00</dcterms:created>
  <dcterms:modified xsi:type="dcterms:W3CDTF">2026-06-16T02:05:33+03:00</dcterms:modified>
</cp:coreProperties>
</file>

<file path=docProps/custom.xml><?xml version="1.0" encoding="utf-8"?>
<Properties xmlns="http://schemas.openxmlformats.org/officeDocument/2006/custom-properties" xmlns:vt="http://schemas.openxmlformats.org/officeDocument/2006/docPropsVTypes"/>
</file>