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فرجون بن ناصح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فرجون بن ناصح الغافقي
</w:t>
      </w:r>
    </w:p>
    <w:p>
      <w:pPr/>
      <w:r>
        <w:rPr/>
        <w:t xml:space="preserve">محمد بن فرجون بن ناصح الغافقي من أهل تطيلة.</w:t>
      </w:r>
    </w:p>
    <w:p/>
    <w:p>
      <w:pPr/>
      <w:r>
        <w:rPr/>
        <w:t xml:space="preserve">سمع: من إسماعيل بن موصل.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2026-06-19T12:31:40+03:00</dcterms:created>
  <dcterms:modified xsi:type="dcterms:W3CDTF">2026-06-19T12:31:40+03:00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