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بن رفاعة
</w:t>
      </w:r>
    </w:p>
    <w:p>
      <w:pPr/>
      <w:r>
        <w:rPr/>
        <w:t xml:space="preserve">محمد بن يزيد بن رفاعة من أهل إلبيرة؛ يكنى: أبا عبد الله.</w:t>
      </w:r>
    </w:p>
    <w:p/>
    <w:p>
      <w:pPr/>
      <w:r>
        <w:rPr/>
        <w:t xml:space="preserve">سمع بإلبيرة: من محمد بن فطيس وغيره. وروى بقرطبة كتب المشاهد، وكتب ابن قتيبة. وكان: حافظا للغة، بصيرا بالعربية، متقدما فيها، وكان فيما قيل يصوم الدهر. توفي (رحمه الله): سنة ثلاث وأربعين؛ أو أربع وأربعين وثلاث مائة. أخبرني بذلك: على من عمر ألالبيري.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2026-06-19T12:42:12+03:00</dcterms:created>
  <dcterms:modified xsi:type="dcterms:W3CDTF">2026-06-19T12:42:12+03:00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