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السليم
</w:t>
      </w:r>
    </w:p>
    <w:p>
      <w:pPr/>
      <w:r>
        <w:rPr/>
        <w:t xml:space="preserve">محمد بن السليم من أهل قرطبة: كان: إمام المسجد الجامع بقرطبة، ونظر في الأوقاف. وكان عنى بطلب العلم.</w:t>
      </w:r>
    </w:p>
    <w:p/>
    <w:p>
      <w:pPr/>
      <w:r>
        <w:rPr/>
        <w:t xml:space="preserve">سمع: من أحمد بن خالد، ومحمد بن عمر بن لبابة وغيرهما. ذكره ابن حارث.</w:t>
      </w:r>
    </w:p>
    <w:p/>
    <w:p>
      <w:pPr/>
      <w:r>
        <w:rPr/>
        <w:t xml:space="preserve">وقال الرازي توفي: يوم الأحد لليلتين لتا من شهر رمضان سنة 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2026-06-19T12:29:44+03:00</dcterms:created>
  <dcterms:modified xsi:type="dcterms:W3CDTF">2026-06-19T12:29:44+03:00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