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دحون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دحون
</w:t>
      </w:r>
    </w:p>
    <w:p>
      <w:pPr/>
      <w:r>
        <w:rPr/>
        <w:t xml:space="preserve">محمد بن عمر بن دحون من أهل قبرة.</w:t>
      </w:r>
    </w:p>
    <w:p/>
    <w:p>
      <w:pPr/>
      <w:r>
        <w:rPr/>
        <w:t xml:space="preserve">كان: معتنيا بالمسائل، وحافظا لها، عاقدا للوثائق، وكان موصوفا بالخير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2026-06-19T12:41:42+03:00</dcterms:created>
  <dcterms:modified xsi:type="dcterms:W3CDTF">2026-06-19T12:41:42+03:00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