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الخالق بن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الخالق بن المنذر
</w:t>
      </w:r>
    </w:p>
    <w:p>
      <w:pPr/>
      <w:r>
        <w:rPr/>
        <w:t xml:space="preserve">عبد الخالق بن المنذر. عن ابن أبي نجيح بحديث: من حفظ على أمتي أربعين حديثا.</w:t>
      </w:r>
    </w:p>
    <w:p/>
    <w:p>
      <w:pPr/>
      <w:r>
        <w:rPr/>
        <w:t xml:space="preserve">لا يعرف.</w:t>
      </w:r>
    </w:p>
    <w:p/>
    <w:p>
      <w:pPr/>
      <w:r>
        <w:rPr/>
        <w:t xml:space="preserve">تفرد عنه الحسن بن قتيبة / </w:t>
      </w:r>
    </w:p>
    <w:p/>
    <w:p>
      <w:pPr/>
      <w:r>
        <w:rPr/>
        <w:t xml:space="preserve">[216]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2026-07-27T08:18:07+03:00</dcterms:created>
  <dcterms:modified xsi:type="dcterms:W3CDTF">2026-07-27T08:18:07+03:00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