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هارون
</w:t>
      </w:r>
    </w:p>
    <w:p>
      <w:pPr/>
      <w:r>
        <w:rPr/>
        <w:t xml:space="preserve">عبد الله بن هارون [د] .</w:t>
      </w:r>
    </w:p>
    <w:p/>
    <w:p>
      <w:pPr/>
      <w:r>
        <w:rPr/>
        <w:t xml:space="preserve">عن عبد الله بن عمرو بن العاص في وجوب </w:t>
      </w:r>
    </w:p>
    <w:p/>
    <w:p>
      <w:pPr/>
      <w:r>
        <w:rPr/>
        <w:t xml:space="preserve">[211] الجمعة.</w:t>
      </w:r>
    </w:p>
    <w:p/>
    <w:p>
      <w:pPr/>
      <w:r>
        <w:rPr/>
        <w:t xml:space="preserve">تفرد عنه أبو سلمة بن نبيه /.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هارون 
</w:t>
      </w:r>
    </w:p>
    <w:p>
      <w:pPr/>
      <w:r>
        <w:rPr/>
        <w:t xml:space="preserve">عبد الله بن هارون. </w:t>
      </w:r>
    </w:p>
    <w:p/>
    <w:p>
      <w:pPr/>
      <w:r>
        <w:rPr/>
        <w:t xml:space="preserve">سمع عبد الله بن عمرو.</w:t>
      </w:r>
    </w:p>
    <w:p/>
    <w:p>
      <w:pPr/>
      <w:r>
        <w:rPr/>
        <w:t xml:space="preserve">قاله الثوري، عن محمد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هارون
</w:t>
      </w:r>
    </w:p>
    <w:p>
      <w:pPr/>
      <w:r>
        <w:rPr/>
        <w:t xml:space="preserve">عبد الله بن هارون </w:t>
      </w:r>
    </w:p>
    <w:p/>
    <w:p>
      <w:pPr/>
      <w:r>
        <w:rPr/>
        <w:t xml:space="preserve">عن عبد الله بن عمرو وعنه بن نبيه أبو سلمة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هارون
</w:t>
      </w:r>
    </w:p>
    <w:p>
      <w:pPr/>
      <w:r>
        <w:rPr/>
        <w:t xml:space="preserve">عبد الله بن هارون </w:t>
      </w:r>
    </w:p>
    <w:p/>
    <w:p>
      <w:pPr/>
      <w:r>
        <w:rPr/>
        <w:t xml:space="preserve">ويقال بن أبي - هارون سمع عبد الله بن عمرو في قصة الجمعة روى الثوري عن محمد بن سعيد الطائفي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2026-07-27T13:16:19+03:00</dcterms:created>
  <dcterms:modified xsi:type="dcterms:W3CDTF">2026-07-27T13:16:19+03:00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