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
</w:t>
      </w:r>
    </w:p>
    <w:p>
      <w:pPr/>
      <w:r>
        <w:rPr/>
        <w:t xml:space="preserve">عبد الله بن عبد العزيز [ت] العمري الزاهد فوثقه النسائي.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بن عبد الله، العمري
</w:t>
      </w:r>
    </w:p>
    <w:p>
      <w:pPr/>
      <w:r>
        <w:rPr/>
        <w:t xml:space="preserve">عبد الله بن عبد العزيز بن عبد الله، العمري </w:t>
      </w:r>
    </w:p>
    <w:p/>
    <w:p>
      <w:pPr/>
      <w:r>
        <w:rPr/>
        <w:t xml:space="preserve">القرشي، أبو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الزاهد العمري
</w:t>
      </w:r>
    </w:p>
    <w:p>
      <w:pPr/>
      <w:r>
        <w:rPr/>
        <w:t xml:space="preserve">عبد الله بن عبد العزيز الزاهد العمري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العمري أبو عبد الرحمن العابد
</w:t>
      </w:r>
    </w:p>
    <w:p>
      <w:pPr/>
      <w:r>
        <w:rPr/>
        <w:t xml:space="preserve">عبد الله بن عبد العزيز العمري أبو عبد الرحمن العابد </w:t>
      </w:r>
    </w:p>
    <w:p/>
    <w:p>
      <w:pPr/>
      <w:r>
        <w:rPr/>
        <w:t xml:space="preserve">ممن لزم الخلوة والانفراد وأقبل على الحلال المحض والاستعداد كان في أيام هارون روى عنه سفيان بن عيينة ما له كثير حديث يرجع إليه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بن عبد الله العمري القرشي أبو عبد الرحمن الزاهد
</w:t>
      </w:r>
    </w:p>
    <w:p>
      <w:pPr/>
      <w:r>
        <w:rPr/>
        <w:t xml:space="preserve">عبد الله بن عبد العزيز بن عبد الله العمري القرشي أبو عبد الرحمن الزاهد </w:t>
      </w:r>
    </w:p>
    <w:p/>
    <w:p>
      <w:pPr/>
      <w:r>
        <w:rPr/>
        <w:t xml:space="preserve">روى عنه بن عيينة وابن المبارك والمسيب بن واضح وعبد الله بن عمران العابدي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2026-06-04T20:53:08+03:00</dcterms:created>
  <dcterms:modified xsi:type="dcterms:W3CDTF">2026-06-04T20:53:08+03:00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