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
</w:t>
      </w:r>
    </w:p>
    <w:p>
      <w:pPr/>
      <w:r>
        <w:rPr/>
        <w:t xml:space="preserve">محمد بن عمر من أهل جيان.</w:t>
      </w:r>
    </w:p>
    <w:p/>
    <w:p>
      <w:pPr/>
      <w:r>
        <w:rPr/>
        <w:t xml:space="preserve">كان: من أصحاب بقي بن مخلد، وكان معتنيا بالحديث والرأي.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2026-07-27T10:10:19+03:00</dcterms:created>
  <dcterms:modified xsi:type="dcterms:W3CDTF">2026-07-27T10:10:19+03:00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