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طوقان
</w:t>
      </w:r>
    </w:p>
    <w:p>
      <w:pPr>
        <w:jc w:val="start"/>
        <w:bidi/>
      </w:pPr>
      <w:r>
        <w:rPr>
          <w:rFonts w:ascii="arial" w:hAnsi="arial" w:eastAsia="arial" w:cs="arial"/>
          <w:sz w:val="28"/>
          <w:szCs w:val="28"/>
          <w:b w:val="1"/>
          <w:bCs w:val="1"/>
          <w:rtl/>
        </w:rPr>
        <w:t xml:space="preserve">إبراهيم طوقان
</w:t>
      </w:r>
    </w:p>
    <w:p>
      <w:pPr/>
      <w:r>
        <w:rPr/>
        <w:t xml:space="preserve">إبراهيم طوقان  إبراهيم بن عبد الفتاح طوقان: شاعر غزل، من أهل نابلس (بفلسطين) قال فيه أحد كتابها: (عذب النغمات، ساحر الرنات، تقسم بين هوى دفين، ووطن حزين) تعلم في الجامعة الامريكية ببيروت، وبرع في الادبين العربي والانكليزي، وتولى قسم المحاضرات في محطة الاذاعة بفلسطين نحو خمس سنين، وانتقل إلى بغداد مدرسا، وكان يعاني مرضا في العظام، فأنهكه السفر فمات شابا. وكان وديعا مرحا. له (ديوان شعر - خ) مهيأ للطبع. وساعد الدكتور لويس نيكل البوهيمي في نشر كتاب (الزهرة)لمحمد بن داود الظاهري الأصفهاني. ولأخته الشاعرة فدوى طوقان كتاب في سيرته سمته (أخي إبراهيم - ط). </w:t>
      </w:r>
    </w:p>
    <w:p>
      <w:pPr>
        <w:jc w:val="start"/>
        <w:bidi/>
      </w:pPr>
      <w:r>
        <w:rPr>
          <w:sz w:val="24"/>
          <w:szCs w:val="24"/>
          <w:b w:val="1"/>
          <w:bCs w:val="1"/>
          <w:rtl/>
        </w:rPr>
        <w:t xml:space="preserve">
الأعلام،(دار العلم للملايين - بيروت،2002،ط 15،ج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2026-07-01T13:33:55+03:00</dcterms:created>
  <dcterms:modified xsi:type="dcterms:W3CDTF">2026-07-01T13:33:55+03:00</dcterms:modified>
</cp:coreProperties>
</file>

<file path=docProps/custom.xml><?xml version="1.0" encoding="utf-8"?>
<Properties xmlns="http://schemas.openxmlformats.org/officeDocument/2006/custom-properties" xmlns:vt="http://schemas.openxmlformats.org/officeDocument/2006/docPropsVTypes"/>
</file>