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مهاجر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مهاجر الكلاعي
</w:t>
      </w:r>
    </w:p>
    <w:p>
      <w:pPr/>
      <w:r>
        <w:rPr/>
        <w:t xml:space="preserve">عاصم بن مهاجر الكلاعي. روى عنه أبو اليمان.</w:t>
      </w:r>
    </w:p>
    <w:p/>
    <w:p>
      <w:pPr/>
      <w:r>
        <w:rPr/>
        <w:t xml:space="preserve">عن أبيه، أو عن أنس - مرفوعا: الخط الحسن يزيد الحق وضوحا.</w:t>
      </w:r>
    </w:p>
    <w:p/>
    <w:p>
      <w:pPr/>
      <w:r>
        <w:rPr/>
        <w:t xml:space="preserve">هذا خبر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2026-07-27T14:12:44+03:00</dcterms:created>
  <dcterms:modified xsi:type="dcterms:W3CDTF">2026-07-27T14:12:44+03:00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