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حماد بن عمرو النصيبى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حماد بن عمرو النصيبى
</w:t>
      </w:r>
    </w:p>
    <w:p>
      <w:pPr/>
      <w:r>
        <w:rPr/>
        <w:t xml:space="preserve">طاهر بن حماد بن عمرو النصيبى. عن مالك وغيره، ليس بثقة ولا مأمون.</w:t>
      </w:r>
    </w:p>
    <w:p/>
    <w:p>
      <w:pPr/>
      <w:r>
        <w:rPr/>
        <w:t xml:space="preserve">فمن بلاياه: قال حدثنا العمري، عن نافع، عن ابن عمر، قال: صليت خلف النبي صلى الله عليه وسلم وأبي بكر وعمر فجهروا ببسم الله الرحمن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2026-07-27T13:29:58+03:00</dcterms:created>
  <dcterms:modified xsi:type="dcterms:W3CDTF">2026-07-27T13:29:58+03:00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