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راشد
</w:t>
      </w:r>
    </w:p>
    <w:p>
      <w:pPr/>
      <w:r>
        <w:rPr/>
        <w:t xml:space="preserve">صالح بن راشد. عن عبد الله بن أبي مطرف.</w:t>
      </w:r>
    </w:p>
    <w:p/>
    <w:p>
      <w:pPr/>
      <w:r>
        <w:rPr/>
        <w:t xml:space="preserve">شامي لا يعرف، وحديثه</w:t>
      </w:r>
    </w:p>
    <w:p/>
    <w:p>
      <w:pPr/>
      <w:r>
        <w:rPr/>
        <w:t xml:space="preserve">منكر.</w:t>
      </w:r>
    </w:p>
    <w:p/>
    <w:p>
      <w:pPr/>
      <w:r>
        <w:rPr/>
        <w:t xml:space="preserve">قال البخاري: لم يصح.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راشد
</w:t>
      </w:r>
    </w:p>
    <w:p>
      <w:pPr/>
      <w:r>
        <w:rPr/>
        <w:t xml:space="preserve">صالح بن راشد: شامي مجهول، ولم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2026-07-27T14:06:19+03:00</dcterms:created>
  <dcterms:modified xsi:type="dcterms:W3CDTF">2026-07-27T14:06:19+03:00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