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
</w:t>
      </w:r>
    </w:p>
    <w:p>
      <w:pPr/>
      <w:r>
        <w:rPr/>
        <w:t xml:space="preserve">زياد بن عبد الرحمن [د] أبو الخصيب.</w:t>
      </w:r>
    </w:p>
    <w:p/>
    <w:p>
      <w:pPr/>
      <w:r>
        <w:rPr/>
        <w:t xml:space="preserve">تابعي بصري.</w:t>
      </w:r>
    </w:p>
    <w:p/>
    <w:p>
      <w:pPr/>
      <w:r>
        <w:rPr/>
        <w:t xml:space="preserve">عن ابن عمر.</w:t>
      </w:r>
    </w:p>
    <w:p/>
    <w:p>
      <w:pPr/>
      <w:r>
        <w:rPr/>
        <w:t xml:space="preserve">لا يعرف وذكره ابن حبان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
</w:t>
      </w:r>
    </w:p>
    <w:p>
      <w:pPr/>
      <w:r>
        <w:rPr/>
        <w:t xml:space="preserve">زياد بن عبد الرحمن: تابعي مجهول.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2026-07-27T14:13:46+03:00</dcterms:created>
  <dcterms:modified xsi:type="dcterms:W3CDTF">2026-07-27T14:13:46+03:00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