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دعبل أو دغفل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دعبل أو دغفل
</w:t>
      </w:r>
    </w:p>
    <w:p>
      <w:pPr/>
      <w:r>
        <w:rPr/>
        <w:t xml:space="preserve">دعبل أو دغفل. عن مالك، مهمل في كتاب الدارقطني.</w:t>
      </w:r>
    </w:p>
    <w:p/>
    <w:p>
      <w:pPr/>
      <w:r>
        <w:rPr/>
        <w:t xml:space="preserve">ضعفه أبو العباس البناتى.</w:t>
      </w:r>
    </w:p>
    <w:p/>
    <w:p>
      <w:pPr/>
      <w:r>
        <w:rPr/>
        <w:t xml:space="preserve">قلت: هو دعبل الشاعر، مات بعد الأربعين ومائتين.</w:t>
      </w:r>
    </w:p>
    <w:p/>
    <w:p>
      <w:pPr/>
      <w:r>
        <w:rPr/>
        <w:t xml:space="preserve">وقد شاخ.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2026-07-27T10:15:24+03:00</dcterms:created>
  <dcterms:modified xsi:type="dcterms:W3CDTF">2026-07-27T10:15:24+03:00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