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عبيد الله
</w:t>
      </w:r>
    </w:p>
    <w:p>
      <w:pPr/>
      <w:r>
        <w:rPr/>
        <w:t xml:space="preserve">داود بن عبيد الله [س] .</w:t>
      </w:r>
    </w:p>
    <w:p/>
    <w:p>
      <w:pPr/>
      <w:r>
        <w:rPr/>
        <w:t xml:space="preserve">عن خالد بن معدان في النهى عن صوم السبت.</w:t>
      </w:r>
    </w:p>
    <w:p/>
    <w:p>
      <w:pPr/>
      <w:r>
        <w:rPr/>
        <w:t xml:space="preserve">لا يعرف.</w:t>
      </w:r>
    </w:p>
    <w:p/>
    <w:p>
      <w:pPr/>
      <w:r>
        <w:rPr/>
        <w:t xml:space="preserve">تفرد بالحديث عنه العلاء، وكأنه ابن الحارث.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عبيد الله
</w:t>
      </w:r>
    </w:p>
    <w:p>
      <w:pPr/>
      <w:r>
        <w:rPr/>
        <w:t xml:space="preserve">داود بن عبيد الله </w:t>
      </w:r>
    </w:p>
    <w:p/>
    <w:p>
      <w:pPr/>
      <w:r>
        <w:rPr/>
        <w:t xml:space="preserve">عن خالد بن معدان وعنه العلاء الجريري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2026-07-27T13:41:10+03:00</dcterms:created>
  <dcterms:modified xsi:type="dcterms:W3CDTF">2026-07-27T13:41:10+03:00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