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سالم
</w:t>
      </w:r>
    </w:p>
    <w:p>
      <w:pPr/>
      <w:r>
        <w:rPr/>
        <w:t xml:space="preserve">خلف بن سالم. أبو الجهم النصيبى.</w:t>
      </w:r>
    </w:p>
    <w:p/>
    <w:p>
      <w:pPr/>
      <w:r>
        <w:rPr/>
        <w:t xml:space="preserve">عن الثوري.</w:t>
      </w:r>
    </w:p>
    <w:p/>
    <w:p>
      <w:pPr/>
      <w:r>
        <w:rPr/>
        <w:t xml:space="preserve">وعنه الحسن بن يزداد الرسعنى.</w:t>
      </w:r>
    </w:p>
    <w:p/>
    <w:p>
      <w:pPr/>
      <w:r>
        <w:rPr/>
        <w:t xml:space="preserve">لا يدرى من ذا.</w:t>
      </w:r>
    </w:p>
    <w:p/>
    <w:p>
      <w:pPr/>
      <w:r>
        <w:rPr/>
        <w:t xml:space="preserve">وخبره منكر في الحلية.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2026-07-27T10:28:00+03:00</dcterms:created>
  <dcterms:modified xsi:type="dcterms:W3CDTF">2026-07-27T10:28:00+03:00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