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محمد بن بارى أبو الجوائز الكاتب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محمد بن بارى أبو الجوائز الكاتب الواسطي
</w:t>
      </w:r>
    </w:p>
    <w:p>
      <w:pPr/>
      <w:r>
        <w:rPr/>
        <w:t xml:space="preserve">الحسن بن علي بن محمد بن بارى أبو الجوائز الكاتب الواسطي. سمع من الاديب ابن سكرة فيما زعم.</w:t>
      </w:r>
    </w:p>
    <w:p/>
    <w:p>
      <w:pPr/>
      <w:r>
        <w:rPr/>
        <w:t xml:space="preserve">قال الخطيب: كان يصغر عن ذلك، ولم يكن ثقة.</w:t>
      </w:r>
    </w:p>
    <w:p/>
    <w:p>
      <w:pPr/>
      <w:r>
        <w:rPr/>
        <w:t xml:space="preserve">وكان من أعيان الشعراء، علقت عنه.</w:t>
      </w:r>
    </w:p>
    <w:p/>
    <w:p>
      <w:pPr/>
      <w:r>
        <w:rPr/>
        <w:t xml:space="preserve">بقى إلى بعد الستين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2026-06-03T16:03:12+03:00</dcterms:created>
  <dcterms:modified xsi:type="dcterms:W3CDTF">2026-06-03T16:03:12+03:00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