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سيار، أبو علي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سيار، أبو علي الحراني
</w:t>
      </w:r>
    </w:p>
    <w:p>
      <w:pPr/>
      <w:r>
        <w:rPr/>
        <w:t xml:space="preserve">الحسن بن سيار، أبو علي الحراني. وأحسبه الحسين بن سيار الذي سيأتي.</w:t>
      </w:r>
    </w:p>
    <w:p/>
    <w:p>
      <w:pPr/>
      <w:r>
        <w:rPr/>
        <w:t xml:space="preserve">وأصل الحسن بغدادي سكن حران.</w:t>
      </w:r>
    </w:p>
    <w:p/>
    <w:p>
      <w:pPr/>
      <w:r>
        <w:rPr/>
        <w:t xml:space="preserve">قال أبو عروبة: اختلط علينا أمره، وظهر في كتبه مناكير، فترك أصحابنا حديثه.</w:t>
      </w:r>
    </w:p>
    <w:p/>
    <w:p>
      <w:pPr/>
      <w:r>
        <w:rPr/>
        <w:t xml:space="preserve">مات بعد الخمسين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2026-07-27T11:31:24+03:00</dcterms:created>
  <dcterms:modified xsi:type="dcterms:W3CDTF">2026-07-27T11:31:24+03:00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