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الخالق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الخالق
</w:t>
      </w:r>
    </w:p>
    <w:p>
      <w:pPr/>
      <w:r>
        <w:rPr/>
        <w:t xml:space="preserve">عمر بن عبد الخالق من أهل الجزيرة. كان: حافظا للمسائل، بصيرا بالفرض والحساب. ورحل حاجا، وكان من أهل الفتيا بموضعه وصاحب صلاة أهله إلى أنتوفي (رحمه الله): سنة عشرين وثلاث مائة أو نحوها.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2026-07-27T08:14:23+03:00</dcterms:created>
  <dcterms:modified xsi:type="dcterms:W3CDTF">2026-07-27T08:14:23+03:00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