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بنانة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بنانة
</w:t>
      </w:r>
    </w:p>
    <w:p>
      <w:pPr/>
      <w:r>
        <w:rPr/>
        <w:t xml:space="preserve">بنانة [د] .</w:t>
      </w:r>
    </w:p>
    <w:p/>
    <w:p>
      <w:pPr/>
      <w:r>
        <w:rPr/>
        <w:t xml:space="preserve">عن عائشة.</w:t>
      </w:r>
    </w:p>
    <w:p/>
    <w:p>
      <w:pPr/>
      <w:r>
        <w:rPr/>
        <w:t xml:space="preserve">لا يعرف إلا برواية ابن جريج عنها بحديث: لا تدخل الملائكة بيتا فيه جرس.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بنانة
</w:t>
      </w:r>
    </w:p>
    <w:p>
      <w:pPr/>
      <w:r>
        <w:rPr/>
        <w:t xml:space="preserve">بنانة </w:t>
      </w:r>
    </w:p>
    <w:p/>
    <w:p>
      <w:pPr/>
      <w:r>
        <w:rPr/>
        <w:t xml:space="preserve">عن عائشة وعنها بن جريج 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2026-07-26T21:26:26+03:00</dcterms:created>
  <dcterms:modified xsi:type="dcterms:W3CDTF">2026-07-26T21:26:26+03:00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