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بارح بن أحمد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بارح بن أحمد الهروي
</w:t>
      </w:r>
    </w:p>
    <w:p>
      <w:pPr/>
      <w:r>
        <w:rPr/>
        <w:t xml:space="preserve">بارح بن أحمد الهروي. عن رجل من أصحاب سفيان.</w:t>
      </w:r>
    </w:p>
    <w:p/>
    <w:p>
      <w:pPr/>
      <w:r>
        <w:rPr/>
        <w:t xml:space="preserve">ضعفه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297)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بارح بن أحمد بن رباح الهروي
</w:t>
      </w:r>
    </w:p>
    <w:p>
      <w:pPr/>
      <w:r>
        <w:rPr/>
        <w:t xml:space="preserve">بارح بن أحمد بن رباح الهروي </w:t>
      </w:r>
    </w:p>
    <w:p/>
    <w:p>
      <w:pPr/>
      <w:r>
        <w:rPr/>
        <w:t xml:space="preserve">يروي عن أصحاب سفيان</w:t>
      </w:r>
    </w:p>
    <w:p/>
    <w:p>
      <w:pPr/>
      <w:r>
        <w:rPr/>
        <w:t xml:space="preserve">قال الأزدي ضعيف جدا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2026-07-27T11:15:49+03:00</dcterms:created>
  <dcterms:modified xsi:type="dcterms:W3CDTF">2026-07-27T11:15:49+03:00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