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/ بهرام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/ بهرام
</w:t>
      </w:r>
    </w:p>
    <w:p>
      <w:pPr/>
      <w:r>
        <w:rPr/>
        <w:t xml:space="preserve">إسماعيل بن / بهرام [ق] الوشاء.</w:t>
      </w:r>
    </w:p>
    <w:p/>
    <w:p>
      <w:pPr/>
      <w:r>
        <w:rPr/>
        <w:t xml:space="preserve">كوفي.</w:t>
      </w:r>
    </w:p>
    <w:p/>
    <w:p>
      <w:pPr/>
      <w:r>
        <w:rPr/>
        <w:t xml:space="preserve">ذو غرائب.</w:t>
      </w:r>
    </w:p>
    <w:p/>
    <w:p>
      <w:pPr/>
      <w:r>
        <w:rPr/>
        <w:t xml:space="preserve">وهو صدوق وأخرج له 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بهرام الوشاء كوفي
</w:t>
      </w:r>
    </w:p>
    <w:p>
      <w:pPr/>
      <w:r>
        <w:rPr/>
        <w:t xml:space="preserve">إسماعيل بن بهرام الوشاء كوفي </w:t>
      </w:r>
    </w:p>
    <w:p/>
    <w:p>
      <w:pPr/>
      <w:r>
        <w:rPr/>
        <w:t xml:space="preserve">عن الدراوردي وجمع وعنه بن ماجة وعبد الله بن زيدان وعدة ثقة مات 241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بهرام الخبذعي الوشاء.
</w:t>
      </w:r>
    </w:p>
    <w:p>
      <w:pPr/>
      <w:r>
        <w:rPr/>
        <w:t xml:space="preserve">(ق) إسماعيل بن بهرام الخبذعي الوشاء. </w:t>
      </w:r>
    </w:p>
    <w:p/>
    <w:p>
      <w:pPr/>
      <w:r>
        <w:rPr/>
        <w:t xml:space="preserve">قال الصريفيني - فيما رأيت [106 / ب] بخطه مجوداً، إثر قول ابن عساكر</w:t>
      </w:r>
    </w:p>
    <w:p/>
    <w:p>
      <w:pPr/>
      <w:r>
        <w:rPr/>
        <w:t xml:space="preserve">مات سنة إحدى وأربعين - رأيت بخطي في تعاليقي: مات سنة إحدى وعشرين ومائتين، وكان يخضب، يكنى أبا إسحاق، وهو جار أبي كريب.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2026-07-27T14:14:53+03:00</dcterms:created>
  <dcterms:modified xsi:type="dcterms:W3CDTF">2026-07-27T14:14:53+03:00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