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bidi/>
      </w:pPr>
      <w:r>
        <w:rPr>
          <w:rFonts w:ascii="arial" w:hAnsi="arial" w:eastAsia="arial" w:cs="arial"/>
          <w:sz w:val="32"/>
          <w:szCs w:val="32"/>
          <w:b w:val="1"/>
          <w:bCs w:val="1"/>
          <w:rtl/>
        </w:rPr>
        <w:t xml:space="preserve">أحمد بن محمد بن عبد الحميد الجعفي الكوفي
</w:t>
      </w:r>
    </w:p>
    <w:p>
      <w:pPr>
        <w:jc w:val="start"/>
        <w:bidi/>
      </w:pPr>
      <w:r>
        <w:rPr>
          <w:rFonts w:ascii="arial" w:hAnsi="arial" w:eastAsia="arial" w:cs="arial"/>
          <w:sz w:val="28"/>
          <w:szCs w:val="28"/>
          <w:b w:val="1"/>
          <w:bCs w:val="1"/>
          <w:rtl/>
        </w:rPr>
        <w:t xml:space="preserve">أحمد بن محمد بن عبد الحميد الجعفي الكوفي
</w:t>
      </w:r>
    </w:p>
    <w:p>
      <w:pPr/>
      <w:r>
        <w:rPr/>
        <w:t xml:space="preserve">أحمد بن محمد بن عبد الحميد الجعفي الكوفي. عن عبد المتعال، عن أبي عوانة، عن قتادة.</w:t>
      </w:r>
    </w:p>
    <w:p/>
    <w:p>
      <w:pPr/>
      <w:r>
        <w:rPr/>
        <w:t xml:space="preserve">وعبد المتعال، عن يوسف بن عطية، عن ثابت كلاهما عن أنس: وعظ رسول الله صلى الله عليه وسلم يوما، فصعق صاعق، فقال: من ذا الملبس علينا ديننا.</w:t>
      </w:r>
    </w:p>
    <w:p/>
    <w:p>
      <w:pPr/>
      <w:r>
        <w:rPr/>
        <w:t xml:space="preserve">وهذا باطل، ذكره ابن طاهر.</w:t>
      </w:r>
    </w:p>
    <w:p/>
    <w:p>
      <w:pPr/>
      <w:r>
        <w:rPr/>
        <w:t xml:space="preserve">ويروى عنه ابن عقدة وغيره.</w:t>
      </w:r>
    </w:p>
    <w:p>
      <w:pPr>
        <w:jc w:val="start"/>
        <w:bidi/>
      </w:pPr>
      <w:r>
        <w:rPr>
          <w:sz w:val="24"/>
          <w:szCs w:val="24"/>
          <w:b w:val="1"/>
          <w:bCs w:val="1"/>
          <w:rtl/>
        </w:rPr>
        <w:t xml:space="preserve">
ميزان الاعتدال في نقد الرجال،(دار المعرفة للطباعة والنشر، بيروت - لبنان،1963،ط 1،ج 1،ص 143)</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أحمد بن محمد بن عبد الحميد بن شاكر، أبو عبد الله الجعفي.
</w:t>
      </w:r>
    </w:p>
    <w:p>
      <w:pPr/>
      <w:r>
        <w:rPr/>
        <w:t xml:space="preserve">أحمد بن محمد بن عبد الحميد بن شاكر، أبو عبد الله الجعفي. </w:t>
      </w:r>
    </w:p>
    <w:p/>
    <w:p>
      <w:pPr/>
      <w:r>
        <w:rPr/>
        <w:t xml:space="preserve">سمع محمد بن عبد الله بن كناسة الأسدي، وعبد الله بن بكر السهمي، وهوذة بن خليفة، ومحمد بن عمر الواقدي، وعبد الله بن صالح العجلي، والفضل بن جبير الوراق.</w:t>
      </w:r>
    </w:p>
    <w:p/>
    <w:p>
      <w:pPr/>
      <w:r>
        <w:rPr/>
        <w:t xml:space="preserve">روى عنه أحمد بن محمد الحكيمي، وعبد الصمد بن علي الطستي، وأحمد بن الفضل بن العباس بن خزيمة، وأحمد بن كامل القاضي، وأبو بكر الشافعي وغيرهم.</w:t>
      </w:r>
    </w:p>
    <w:p/>
    <w:p>
      <w:pPr/>
      <w:r>
        <w:rPr/>
        <w:t xml:space="preserve">قال الخطيب: كان ثقة، وأصله من الكوفة، إلا أنه سكن بغداد، وذكره الدارقطني فقال: صالح الحديث.</w:t>
      </w:r>
    </w:p>
    <w:p>
      <w:pPr>
        <w:jc w:val="start"/>
        <w:bidi/>
      </w:pPr>
      <w:r>
        <w:rPr>
          <w:sz w:val="24"/>
          <w:szCs w:val="24"/>
          <w:b w:val="1"/>
          <w:bCs w:val="1"/>
          <w:rtl/>
        </w:rPr>
        <w:t xml:space="preserve">
الثقات ممن لم يقع في الكتب الستة،(مركز النعمان للبحوث والدراسات الإسلامية وتحقيق التراث والترجمة صنعاء، اليمن،2011،ط 1،ج 2،ص 1)</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أحمد بن محمد بن عبد الحميد الكوفي
</w:t>
      </w:r>
    </w:p>
    <w:p>
      <w:pPr/>
      <w:r>
        <w:rPr/>
        <w:t xml:space="preserve">أحمد بن محمد بن عبد الحميد الكوفي </w:t>
      </w:r>
    </w:p>
    <w:p/>
    <w:p>
      <w:pPr/>
      <w:r>
        <w:rPr/>
        <w:t xml:space="preserve">قال ابن طاهر حدث عن الثقات بالبواطيل</w:t>
      </w:r>
    </w:p>
    <w:p/>
    <w:p>
      <w:pPr/>
      <w:r>
        <w:rPr/>
        <w:t xml:space="preserve">أحمد بن محمد بن عبد الحميد الجعفي الكوفي قال محمد بن طاهر حدث عن الثقات بالأباطيل روى حديثا عن أنس وعظ رسول الله صلى الله عليه وسلم يوماً فصعق صاعق فقال من الملبس علينا ديننا وهذا حديث باطل لا أصل له وقد رواه جعفر عن عبد المتعال عن أبي عوانة عن قتادة ثم رواه عن عبد المتعال عن يوسف بن عطية عن ثابت</w:t>
      </w:r>
    </w:p>
    <w:p>
      <w:pPr>
        <w:jc w:val="start"/>
        <w:bidi/>
      </w:pPr>
      <w:r>
        <w:rPr>
          <w:sz w:val="24"/>
          <w:szCs w:val="24"/>
          <w:b w:val="1"/>
          <w:bCs w:val="1"/>
          <w:rtl/>
        </w:rPr>
        <w:t xml:space="preserve">
الضعفاء والمتروكين لابن الجوزي،(دار الكتب العلمية، بيروت - لبنان،1986،ط 1،ج 1،ص 1)</w:t>
      </w:r>
    </w:p>
    <w:p>
      <w:pPr>
        <w:jc w:val="center"/>
      </w:pPr>
      <w:r>
        <w:rPr>
          <w:sz w:val="24"/>
          <w:szCs w:val="24"/>
          <w:b w:val="1"/>
          <w:bCs w:val="1"/>
          <w:rtl/>
        </w:rPr>
        <w:t xml:space="preserve">=====================</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pPr>
      <w:jc w:val="both"/>
      <w:bidi/>
      <w:spacing w:after="200" w:line="340" w:lineRule="auto"/>
    </w:pPr>
  </w:style>
  <w:style w:type="character" w:styleId="FootnoteReference">
    <w:name w:val="Footnote Reference"/>
    <w:semiHidden/>
    <w:unhideWhenUsed/>
    <w:rPr>
      <w:vertAlign w:val="superscript"/>
    </w:rPr>
  </w:style>
  <w:style w:type="paragraph" w:styleId="Heading1">
    <w:link w:val="Heading1Char"/>
    <w:name w:val="heading 1"/>
    <w:rPr>
      <w:rFonts w:ascii="arial" w:hAnsi="arial" w:eastAsia="arial" w:cs="arial"/>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2026-06-06T05:26:21+03:00</dcterms:created>
  <dcterms:modified xsi:type="dcterms:W3CDTF">2026-06-06T05:26:21+03:00</dcterms:modified>
</cp:coreProperties>
</file>

<file path=docProps/custom.xml><?xml version="1.0" encoding="utf-8"?>
<Properties xmlns="http://schemas.openxmlformats.org/officeDocument/2006/custom-properties" xmlns:vt="http://schemas.openxmlformats.org/officeDocument/2006/docPropsVTypes"/>
</file>