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محمود بن ميمون
</w:t>
      </w:r>
    </w:p>
    <w:p>
      <w:pPr>
        <w:jc w:val="start"/>
        <w:bidi/>
      </w:pPr>
      <w:r>
        <w:rPr>
          <w:rFonts w:ascii="arial" w:hAnsi="arial" w:eastAsia="arial" w:cs="arial"/>
          <w:sz w:val="28"/>
          <w:szCs w:val="28"/>
          <w:b w:val="1"/>
          <w:bCs w:val="1"/>
          <w:rtl/>
        </w:rPr>
        <w:t xml:space="preserve">إبراهيم بن محمود بن ميمون
</w:t>
      </w:r>
    </w:p>
    <w:p>
      <w:pPr/>
      <w:r>
        <w:rPr/>
        <w:t xml:space="preserve">إبراهيم بن محمود بن ميمون. لا أعرفه.</w:t>
      </w:r>
    </w:p>
    <w:p/>
    <w:p>
      <w:pPr/>
      <w:r>
        <w:rPr/>
        <w:t xml:space="preserve">روى حديثا موضوعا فأسمعه، فروى محمد بن عثمان ابن أبي شيبة عنه، عن علي بن عابس، عن الحارث بن حصيرة، عن القاسم بن جندب، عن أنس أن النبي صلى الله عليه وسلم قال لي: أول من يدخل عليك من هذا الباب أمير المؤمنين، وسيد المسلمين، وقائد الغر المحجلين، وخاتم الوصيين..الحديث بطوله.</w:t>
      </w:r>
    </w:p>
    <w:p>
      <w:pPr>
        <w:jc w:val="start"/>
        <w:bidi/>
      </w:pPr>
      <w:r>
        <w:rPr>
          <w:sz w:val="24"/>
          <w:szCs w:val="24"/>
          <w:b w:val="1"/>
          <w:bCs w:val="1"/>
          <w:rtl/>
        </w:rPr>
        <w:t xml:space="preserve">
ميزان الاعتدال في نقد الرجال،(دار المعرفة للطباعة والنشر، بيروت - لبنان،1963،ط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2026-07-24T19:02:35+03:00</dcterms:created>
  <dcterms:modified xsi:type="dcterms:W3CDTF">2026-07-24T19:02:35+03:00</dcterms:modified>
</cp:coreProperties>
</file>

<file path=docProps/custom.xml><?xml version="1.0" encoding="utf-8"?>
<Properties xmlns="http://schemas.openxmlformats.org/officeDocument/2006/custom-properties" xmlns:vt="http://schemas.openxmlformats.org/officeDocument/2006/docPropsVTypes"/>
</file>