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موسى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موسى
</w:t>
      </w:r>
    </w:p>
    <w:p>
      <w:pPr/>
      <w:r>
        <w:rPr/>
        <w:t xml:space="preserve">عبد الرحمن بن موسى من أهل قرطبة؛ يكنى: أبا موسى.</w:t>
      </w:r>
    </w:p>
    <w:p/>
    <w:p>
      <w:pPr/>
      <w:r>
        <w:rPr/>
        <w:t xml:space="preserve">كان: من طبقة أهل الحديث بالأندلس. ذكره: عبد الملك بن حبيب في الطبقة الأولى. روى عنه أصبغ بن خليل وغيره. وتوفي: بعد صعصعة بن سلام في أيام هشام بن عبد الرحمن. ذكره: محمد بن أحمد في الكتاب المجموع للمستنصر بالله رحمه الله.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2026-07-27T09:36:13+03:00</dcterms:created>
  <dcterms:modified xsi:type="dcterms:W3CDTF">2026-07-27T09:36:13+03:00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